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569"/>
        <w:gridCol w:w="1062"/>
        <w:gridCol w:w="1111"/>
        <w:gridCol w:w="4259"/>
        <w:gridCol w:w="2524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物业名称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房屋分类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面积(m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承租单位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免租材料确认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深圳市汇元经济发展有限公司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7栋西侧平房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范利锋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8栋东侧铁皮房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郑泽岚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数控楼南平房3号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林志琼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数控楼南平房7号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卓喜英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数控楼南平房8号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卢坤松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数控楼南平房9号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卢坤松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数控楼南平房10号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高木佳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数北103号铁皮房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吴寿耀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数北104号铁皮房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吴寿耀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数控楼104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林晓君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数控楼200号仓库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许燕冰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黎明楼101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林晓君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黎明楼东侧平房1号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黎明楼东侧平房2号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苏喜江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黎明楼东侧平房3号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苏喜江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大院洗车场、修车点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杜锡伟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大院集装箱仓库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周兴姣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数控楼南平房12号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陈海乔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个体工商户（基于事实）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数控楼4楼(原电房)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钟填锡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个体工商户（基于事实）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数控楼南平房1号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钟凤枝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个体工商户（基于事实）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数控楼南平房2号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钟凤枝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个体工商户（基于事实）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洗车场旁铁皮仓库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吴维歆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个体工商户（基于事实）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U5YWUwNzQ4YmRmYzQzNWVlMTc0ZjhhZjdhYzcifQ=="/>
  </w:docVars>
  <w:rsids>
    <w:rsidRoot w:val="00000000"/>
    <w:rsid w:val="0EB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2022-05-26T01:02:16Z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00E4AF6E267F4FC7A235E850FE32B952</vt:lpwstr>
  </property>
</Properties>
</file>